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72" w:rsidRPr="003B6757" w:rsidRDefault="003B6757" w:rsidP="00505582">
      <w:pPr>
        <w:spacing w:after="0" w:line="360" w:lineRule="auto"/>
        <w:jc w:val="both"/>
        <w:rPr>
          <w:lang w:val="es-419"/>
        </w:rPr>
      </w:pPr>
      <w:bookmarkStart w:id="0" w:name="_GoBack"/>
      <w:bookmarkEnd w:id="0"/>
      <w:r>
        <w:rPr>
          <w:rFonts w:ascii="Garamond" w:hAnsi="Garamond" w:cs="Times New Roman"/>
          <w:color w:val="000000"/>
          <w:sz w:val="26"/>
          <w:szCs w:val="26"/>
          <w:lang w:val="es-AR"/>
        </w:rPr>
        <w:t>“</w:t>
      </w:r>
      <w:r w:rsidRPr="00114AD4">
        <w:rPr>
          <w:rFonts w:ascii="Garamond" w:hAnsi="Garamond" w:cs="Times New Roman"/>
          <w:i/>
          <w:color w:val="000000"/>
          <w:sz w:val="26"/>
          <w:szCs w:val="26"/>
          <w:lang w:val="es-AR"/>
        </w:rPr>
        <w:t>Banco BBVA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Argentina S.A.</w:t>
      </w:r>
      <w:r w:rsidRPr="00794D28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informa que</w:t>
      </w:r>
      <w:r>
        <w:rPr>
          <w:rFonts w:ascii="Garamond" w:hAnsi="Garamond" w:cs="Times New Roman"/>
          <w:color w:val="000000"/>
          <w:sz w:val="26"/>
          <w:szCs w:val="26"/>
          <w:lang w:val="es-AR"/>
        </w:rPr>
        <w:t xml:space="preserve"> e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>n virtud del Acuerdo Transaccional suscripto en los autos “ASOCIACION POR LA DEFENSA DE USUARIOS Y CONSUMIDORES (ADUC) C/ BBVA BANCO FRANCES S.A. Y OTROS S/ORDINARIO”, en trámite ante el Juzgado Nacional de Primera Instancia en lo Comercial N° 9, Secretaría N° 18, se ha acordado que BBVA otorgará a todos aquellos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que habiendo sido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clientes 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al 30 de septiembre de 2013, y que continúen o no siendo clientes, 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se les hubiera cobrado 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una 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>“comisión por mantenimiento de cuenta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”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en tarjetas de crédito, el beneficio de </w:t>
      </w:r>
      <w:r w:rsidRPr="007727F6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Seguro de 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Accidentes Personales</w:t>
      </w:r>
      <w:r w:rsidRPr="007727F6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por un plazo de 2 años por </w:t>
      </w:r>
      <w:r w:rsidRPr="000A03F1">
        <w:rPr>
          <w:rFonts w:ascii="Garamond" w:hAnsi="Garamond" w:cs="Times New Roman"/>
          <w:i/>
          <w:color w:val="000000"/>
          <w:sz w:val="26"/>
          <w:szCs w:val="26"/>
          <w:lang w:val="es-AR"/>
        </w:rPr>
        <w:t>(i) fallecimiento por accidente, por la suma de $200.000 (pesos doscientos mil); (ii) invalidez (total o parcial) por accidente, por la suma de $200.000 (pesos doscientos mil); (iii) asistencia médico-farmacéu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tica, por la suma de $3.000 (pe</w:t>
      </w:r>
      <w:r w:rsidRPr="000A03F1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sos 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tres </w:t>
      </w:r>
      <w:r w:rsidRPr="000A03F1">
        <w:rPr>
          <w:rFonts w:ascii="Garamond" w:hAnsi="Garamond" w:cs="Times New Roman"/>
          <w:i/>
          <w:color w:val="000000"/>
          <w:sz w:val="26"/>
          <w:szCs w:val="26"/>
          <w:lang w:val="es-AR"/>
        </w:rPr>
        <w:t>mil); y (iv) una suma diaria en caso de hospi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talización, de $ 500 (pesos qui</w:t>
      </w:r>
      <w:r w:rsidRPr="000A03F1">
        <w:rPr>
          <w:rFonts w:ascii="Garamond" w:hAnsi="Garamond" w:cs="Times New Roman"/>
          <w:i/>
          <w:color w:val="000000"/>
          <w:sz w:val="26"/>
          <w:szCs w:val="26"/>
          <w:lang w:val="es-AR"/>
        </w:rPr>
        <w:t>nientos)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</w:t>
      </w:r>
      <w:r w:rsidRPr="00ED7FA3">
        <w:rPr>
          <w:rFonts w:ascii="Garamond" w:hAnsi="Garamond" w:cs="Times New Roman"/>
          <w:i/>
          <w:color w:val="000000"/>
          <w:sz w:val="26"/>
          <w:szCs w:val="26"/>
          <w:lang w:val="es-AR"/>
        </w:rPr>
        <w:t>a partir del cuarto día de hospitalización por un máximo de 60 días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; junto con servicios de asistencia al hogar (Plomería, Gasista, Cristalería, Electricista y Cerrajería, cada uno de ellos por hasta $3.000 (pesos tres mil) por evento y hasta 2 eventos al año; y prestaciones adicionales por hasta $ 1.000 por evento y hasta un evento anual consistente en seguridad y vigilancia por robo, celador o cuidador – vigilante substituto, servicio de mudanza, técnicos para mantenimiento general, asesoría de seguridad en el hogar y asistencia legal in situ en caso de robo al domicilio); cobertura médica odontológica por hasta $10.000 (pesos diez mil) anuales (consistentes en consulta odontológica telefónica las 24 horas; examen odontológico, </w:t>
      </w:r>
      <w:proofErr w:type="spellStart"/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odontograma</w:t>
      </w:r>
      <w:proofErr w:type="spellEnd"/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general; radiografías </w:t>
      </w:r>
      <w:proofErr w:type="spellStart"/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periapicales</w:t>
      </w:r>
      <w:proofErr w:type="spellEnd"/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y coronales; medicina bucal—historia clínica, diagnóstico, plan de tratamiento, exodoncias simples o extracciones, técnicas de higiene oral y prevención vía telefónica, tratamientos de conducto, alivio de dolor (analgésicos) y referencias de centros y clínicas odontológicas—; y asistencia dental de urgencia—gastos de atención odontológica de urgencia; calmantes para el dolor; gastos por accidente (prótesis dental); tratamientos no urgentes—); r</w:t>
      </w:r>
      <w:r w:rsidRPr="00F21546">
        <w:rPr>
          <w:rFonts w:ascii="Garamond" w:hAnsi="Garamond" w:cs="Times New Roman"/>
          <w:i/>
          <w:color w:val="000000"/>
          <w:sz w:val="26"/>
          <w:szCs w:val="26"/>
          <w:lang w:val="es-AR"/>
        </w:rPr>
        <w:t>eferencia de farmacias, centros de salud y odontólogos a nivel nacional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; e</w:t>
      </w:r>
      <w:r w:rsidRPr="00C848F7">
        <w:rPr>
          <w:rFonts w:ascii="Garamond" w:hAnsi="Garamond" w:cs="Times New Roman"/>
          <w:i/>
          <w:color w:val="000000"/>
          <w:sz w:val="26"/>
          <w:szCs w:val="26"/>
          <w:lang w:val="es-AR"/>
        </w:rPr>
        <w:t>nfermera a domicilio por hasta $10.000 anuales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; t</w:t>
      </w:r>
      <w:r w:rsidRPr="00C848F7">
        <w:rPr>
          <w:rFonts w:ascii="Garamond" w:hAnsi="Garamond" w:cs="Times New Roman"/>
          <w:i/>
          <w:color w:val="000000"/>
          <w:sz w:val="26"/>
          <w:szCs w:val="26"/>
          <w:lang w:val="es-AR"/>
        </w:rPr>
        <w:t>erapias básicas físicas a domicilio por hasta $10.000 anuales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; a</w:t>
      </w:r>
      <w:r w:rsidRPr="00C848F7">
        <w:rPr>
          <w:rFonts w:ascii="Garamond" w:hAnsi="Garamond" w:cs="Times New Roman"/>
          <w:i/>
          <w:color w:val="000000"/>
          <w:sz w:val="26"/>
          <w:szCs w:val="26"/>
          <w:lang w:val="es-AR"/>
        </w:rPr>
        <w:t>compañante nocturno durante la hospitalización por hasta $10.000 anuales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; a</w:t>
      </w:r>
      <w:r w:rsidRPr="00DA06C4">
        <w:rPr>
          <w:rFonts w:ascii="Garamond" w:hAnsi="Garamond" w:cs="Times New Roman"/>
          <w:i/>
          <w:color w:val="000000"/>
          <w:sz w:val="26"/>
          <w:szCs w:val="26"/>
          <w:lang w:val="es-AR"/>
        </w:rPr>
        <w:t>sistencia en sala de urgencia por accidente laboral, doméstico y de tránsito por hasta $10.000 anuales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; y 30% de reintegro por gastos en farmacias</w:t>
      </w:r>
      <w:r w:rsidRPr="007727F6">
        <w:rPr>
          <w:rFonts w:ascii="Garamond" w:hAnsi="Garamond" w:cs="Times New Roman"/>
          <w:i/>
          <w:color w:val="000000"/>
          <w:sz w:val="26"/>
          <w:szCs w:val="26"/>
          <w:lang w:val="es-AR"/>
        </w:rPr>
        <w:t>.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Aquel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que así lo desee podrá excluirse del Acuerdo Transaccional, enviando un correo electrónico a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los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siguiente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s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e-mail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s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: </w:t>
      </w:r>
      <w:hyperlink r:id="rId4" w:history="1">
        <w:r w:rsidRPr="002257F2">
          <w:rPr>
            <w:rStyle w:val="Hipervnculo"/>
            <w:rFonts w:ascii="Garamond" w:hAnsi="Garamond" w:cs="Times New Roman"/>
            <w:i/>
            <w:sz w:val="26"/>
            <w:szCs w:val="26"/>
            <w:lang w:val="es-AR"/>
          </w:rPr>
          <w:t>info@aduc.org.ar</w:t>
        </w:r>
      </w:hyperlink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y </w:t>
      </w:r>
      <w:hyperlink r:id="rId5" w:history="1">
        <w:r w:rsidRPr="002257F2">
          <w:rPr>
            <w:rStyle w:val="Hipervnculo"/>
            <w:rFonts w:ascii="Garamond" w:hAnsi="Garamond" w:cs="Times New Roman"/>
            <w:i/>
            <w:sz w:val="26"/>
            <w:szCs w:val="26"/>
            <w:lang w:val="es-AR"/>
          </w:rPr>
          <w:t>acuerdosjudiciales-arg@bbva.com</w:t>
        </w:r>
      </w:hyperlink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 </w:t>
      </w:r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>manifestando que va a hacer uso del derecho de autoexclusión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 xml:space="preserve">. Ante cualquier inconveniente podrán dirigir su consulta a ADUC al siguiente e-mail: </w:t>
      </w:r>
      <w:hyperlink r:id="rId6" w:history="1">
        <w:r w:rsidRPr="002257F2">
          <w:rPr>
            <w:rStyle w:val="Hipervnculo"/>
            <w:rFonts w:ascii="Garamond" w:hAnsi="Garamond" w:cs="Times New Roman"/>
            <w:i/>
            <w:sz w:val="26"/>
            <w:szCs w:val="26"/>
            <w:lang w:val="es-AR"/>
          </w:rPr>
          <w:t>info@aduc.org.ar</w:t>
        </w:r>
      </w:hyperlink>
      <w:r w:rsidRPr="008F31AD">
        <w:rPr>
          <w:rFonts w:ascii="Garamond" w:hAnsi="Garamond" w:cs="Times New Roman"/>
          <w:i/>
          <w:color w:val="000000"/>
          <w:sz w:val="26"/>
          <w:szCs w:val="26"/>
          <w:lang w:val="es-AR"/>
        </w:rPr>
        <w:t>”</w:t>
      </w:r>
      <w:r>
        <w:rPr>
          <w:rFonts w:ascii="Garamond" w:hAnsi="Garamond" w:cs="Times New Roman"/>
          <w:i/>
          <w:color w:val="000000"/>
          <w:sz w:val="26"/>
          <w:szCs w:val="26"/>
          <w:lang w:val="es-AR"/>
        </w:rPr>
        <w:t>.</w:t>
      </w:r>
    </w:p>
    <w:sectPr w:rsidR="00946972" w:rsidRPr="003B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57"/>
    <w:rsid w:val="00207C69"/>
    <w:rsid w:val="00212C07"/>
    <w:rsid w:val="003B6757"/>
    <w:rsid w:val="00505582"/>
    <w:rsid w:val="00861F55"/>
    <w:rsid w:val="008C4B0B"/>
    <w:rsid w:val="00946972"/>
    <w:rsid w:val="00A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41FEE8-7635-42E0-BEE8-1B71267E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duc.org.ar" TargetMode="External"/><Relationship Id="rId5" Type="http://schemas.openxmlformats.org/officeDocument/2006/relationships/hyperlink" Target="mailto:acuerdosjudiciales-arg@bbva.com" TargetMode="External"/><Relationship Id="rId4" Type="http://schemas.openxmlformats.org/officeDocument/2006/relationships/hyperlink" Target="mailto:info@aduc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BE69C228</Template>
  <TotalTime>1</TotalTime>
  <Pages>1</Pages>
  <Words>471</Words>
  <Characters>2596</Characters>
  <Application>Microsoft Office Word</Application>
  <DocSecurity>4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Bruchou</dc:creator>
  <cp:keywords/>
  <dc:description/>
  <cp:lastModifiedBy>Abraham, Yamila</cp:lastModifiedBy>
  <cp:revision>2</cp:revision>
  <dcterms:created xsi:type="dcterms:W3CDTF">2020-09-01T14:21:00Z</dcterms:created>
  <dcterms:modified xsi:type="dcterms:W3CDTF">2020-09-01T14:21:00Z</dcterms:modified>
</cp:coreProperties>
</file>